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698" w:rsidRDefault="00AA5698" w:rsidP="00AA5698">
      <w:pPr>
        <w:jc w:val="center"/>
      </w:pPr>
    </w:p>
    <w:p w:rsidR="00AA5698" w:rsidRDefault="00AA5698" w:rsidP="00AA5698">
      <w:pPr>
        <w:jc w:val="center"/>
      </w:pPr>
    </w:p>
    <w:p w:rsidR="00AA5698" w:rsidRDefault="00AA5698" w:rsidP="00AA5698">
      <w:pPr>
        <w:jc w:val="center"/>
      </w:pPr>
    </w:p>
    <w:p w:rsidR="00AA5698" w:rsidRDefault="00AA5698" w:rsidP="00AA5698">
      <w:pPr>
        <w:jc w:val="center"/>
      </w:pPr>
    </w:p>
    <w:p w:rsidR="00AA5698" w:rsidRDefault="00AA5698" w:rsidP="00AA5698">
      <w:pPr>
        <w:jc w:val="center"/>
      </w:pPr>
    </w:p>
    <w:p w:rsidR="00AA5698" w:rsidRDefault="00AA5698" w:rsidP="00AA5698">
      <w:pPr>
        <w:jc w:val="center"/>
      </w:pPr>
    </w:p>
    <w:p w:rsidR="00AA5698" w:rsidRDefault="00AA5698" w:rsidP="00AA5698">
      <w:pPr>
        <w:jc w:val="center"/>
      </w:pPr>
    </w:p>
    <w:p w:rsidR="007E7CBD" w:rsidRDefault="00AA5698" w:rsidP="00AA5698">
      <w:pPr>
        <w:jc w:val="center"/>
      </w:pPr>
      <w:bookmarkStart w:id="0" w:name="_GoBack"/>
      <w:r>
        <w:t xml:space="preserve">Inventory and Cost </w:t>
      </w:r>
      <w:bookmarkEnd w:id="0"/>
      <w:r>
        <w:t>of Goods Valuation</w:t>
      </w:r>
    </w:p>
    <w:p w:rsidR="00AA5698" w:rsidRDefault="00AA5698" w:rsidP="00AA5698">
      <w:pPr>
        <w:jc w:val="center"/>
      </w:pPr>
      <w:r>
        <w:t>Student’s Name</w:t>
      </w:r>
    </w:p>
    <w:p w:rsidR="00AA5698" w:rsidRDefault="00AA5698" w:rsidP="00AA5698">
      <w:pPr>
        <w:jc w:val="center"/>
      </w:pPr>
      <w:r>
        <w:t>Institution</w:t>
      </w:r>
    </w:p>
    <w:p w:rsidR="00AA5698" w:rsidRDefault="00AA5698">
      <w:pPr>
        <w:spacing w:line="259" w:lineRule="auto"/>
      </w:pPr>
      <w:r>
        <w:br w:type="page"/>
      </w:r>
    </w:p>
    <w:p w:rsidR="00AA5698" w:rsidRDefault="00AA5698" w:rsidP="00AA5698">
      <w:pPr>
        <w:jc w:val="center"/>
      </w:pPr>
      <w:r>
        <w:lastRenderedPageBreak/>
        <w:t>Inventory and Cost of Goods Valuation</w:t>
      </w:r>
    </w:p>
    <w:p w:rsidR="001F783F" w:rsidRDefault="001F783F" w:rsidP="001F783F">
      <w:pPr>
        <w:ind w:firstLine="720"/>
      </w:pPr>
      <w:r>
        <w:t xml:space="preserve">Inventory valuation refers to the fiscal amount linked with the inventory goods once an accounting period ends. Typically, the valuation is etched on the incurred costs during the inventory acquisition and being readied for sale. Inventory valuation is vital for companies in identifying the value of unsold items while preparing financial statements. There are different methods of inventory valuation – FIFO (First </w:t>
      </w:r>
      <w:r>
        <w:t>in, First Out), LIFO (Last i</w:t>
      </w:r>
      <w:r>
        <w:t>n, First Out), and WAC (Weighted Average Cost). In FIFO, it is assumed that the first items bought are the first to leave the warehouse (</w:t>
      </w:r>
      <w:proofErr w:type="spellStart"/>
      <w:r>
        <w:t>Ching</w:t>
      </w:r>
      <w:proofErr w:type="spellEnd"/>
      <w:r>
        <w:t>, &amp; Wu, 2019). For instance, when 100 items were bought for 410 and 100 more items were bought next for $15. Thus FIFO would dispense the cost of the first item resold of %10. FIFO is mainly used by companies selling perishable goods such as fruits and flowers.</w:t>
      </w:r>
    </w:p>
    <w:p w:rsidR="001F783F" w:rsidRDefault="001F783F" w:rsidP="001F783F">
      <w:pPr>
        <w:ind w:firstLine="720"/>
      </w:pPr>
      <w:r>
        <w:t>In LIFO, it is assumed that the last items that enter a company’s store are the first ones to leave. For example, automobile dealerships usually leverage lower taxation to sell their automobiles as prices are rising. The WAC method utilizes the average cost of items all through the year. Thus the average cost per unit can be determined by dividing the total number of units bought throughout the year. Specific identification refers to the method of figuring out the ending inventory cost. It is accompanied by a detailed physical count of the items purchased on particular dates to determine the ones remaining at the end of the year. This method is utilized by car dealerships, furniture stores, and jewelry stores. The average cost refers to the per-unit cost of production attained by dividing the total cost by the total output. Oil companies utilize them.</w:t>
      </w:r>
    </w:p>
    <w:p w:rsidR="00AA5698" w:rsidRDefault="001F783F" w:rsidP="001F783F">
      <w:pPr>
        <w:ind w:firstLine="720"/>
      </w:pPr>
      <w:r>
        <w:t xml:space="preserve">Perpetual inventory denotes an accounting method for a list that archives the sale or purchase of inventory automatically through the utilization of computerized point-of-sale systems (Gross et al., 2020). Businesses use it with high sales volume, such as pharmacies. On the other hand, the periodic system refers to the method of accounting for inventory in the </w:t>
      </w:r>
      <w:r>
        <w:lastRenderedPageBreak/>
        <w:t>beginning when purchases are made all through the period they are sold. Discount retailers like Wal-Mart use this system. Periodic and perpetual inventory systems have various similarities. Both of the methods match the cost of goods sold with the sales revenue for the specific goods. However, they have individual differences. The periodic inventory system utilizes an occasional physical count to determine the inventory level and the cost of goods sold. In contrast, the perpetual system ensures that inventory balances are continuously tracked, and updates are done automatically when a product is received or sold.</w:t>
      </w:r>
    </w:p>
    <w:p w:rsidR="001F783F" w:rsidRDefault="001F783F">
      <w:pPr>
        <w:spacing w:line="259" w:lineRule="auto"/>
      </w:pPr>
      <w:r>
        <w:br w:type="page"/>
      </w:r>
    </w:p>
    <w:p w:rsidR="00AA5698" w:rsidRDefault="00AA5698" w:rsidP="00AA5698">
      <w:pPr>
        <w:ind w:firstLine="720"/>
        <w:jc w:val="center"/>
      </w:pPr>
      <w:r>
        <w:lastRenderedPageBreak/>
        <w:t>References</w:t>
      </w:r>
    </w:p>
    <w:p w:rsidR="00AA5698" w:rsidRPr="007E7CBD" w:rsidRDefault="00AA5698" w:rsidP="00AA5698">
      <w:pPr>
        <w:spacing w:after="0"/>
        <w:ind w:left="720" w:hanging="720"/>
        <w:rPr>
          <w:rFonts w:eastAsia="Times New Roman" w:cs="Times New Roman"/>
          <w:szCs w:val="24"/>
        </w:rPr>
      </w:pPr>
      <w:proofErr w:type="spellStart"/>
      <w:r w:rsidRPr="007E7CBD">
        <w:rPr>
          <w:rFonts w:eastAsia="Times New Roman" w:cs="Times New Roman"/>
          <w:szCs w:val="24"/>
        </w:rPr>
        <w:t>Ching</w:t>
      </w:r>
      <w:proofErr w:type="spellEnd"/>
      <w:r w:rsidRPr="007E7CBD">
        <w:rPr>
          <w:rFonts w:eastAsia="Times New Roman" w:cs="Times New Roman"/>
          <w:szCs w:val="24"/>
        </w:rPr>
        <w:t xml:space="preserve">, P. L., &amp; Wu, J. A. (2019, April). An assessment of FIFO and LIFO policies for perishable inventory systems using the system dynamics approach. In </w:t>
      </w:r>
      <w:r w:rsidRPr="007E7CBD">
        <w:rPr>
          <w:rFonts w:eastAsia="Times New Roman" w:cs="Times New Roman"/>
          <w:i/>
          <w:iCs/>
          <w:szCs w:val="24"/>
        </w:rPr>
        <w:t>2019 IEEE 6th International Conference on Industrial Engineering and Applications (ICIEA)</w:t>
      </w:r>
      <w:r w:rsidRPr="007E7CBD">
        <w:rPr>
          <w:rFonts w:eastAsia="Times New Roman" w:cs="Times New Roman"/>
          <w:szCs w:val="24"/>
        </w:rPr>
        <w:t xml:space="preserve"> (pp. 251-255). IEEE.</w:t>
      </w:r>
    </w:p>
    <w:p w:rsidR="00AA5698" w:rsidRPr="007E7CBD" w:rsidRDefault="00AA5698" w:rsidP="00AA5698">
      <w:pPr>
        <w:spacing w:after="0"/>
        <w:ind w:left="720" w:hanging="720"/>
        <w:rPr>
          <w:rFonts w:eastAsia="Times New Roman" w:cs="Times New Roman"/>
          <w:szCs w:val="24"/>
        </w:rPr>
      </w:pPr>
      <w:r w:rsidRPr="007E7CBD">
        <w:rPr>
          <w:rFonts w:eastAsia="Times New Roman" w:cs="Times New Roman"/>
          <w:szCs w:val="24"/>
        </w:rPr>
        <w:t xml:space="preserve">Gross, A., </w:t>
      </w:r>
      <w:proofErr w:type="spellStart"/>
      <w:r w:rsidRPr="007E7CBD">
        <w:rPr>
          <w:rFonts w:eastAsia="Times New Roman" w:cs="Times New Roman"/>
          <w:szCs w:val="24"/>
        </w:rPr>
        <w:t>Hoelscher</w:t>
      </w:r>
      <w:proofErr w:type="spellEnd"/>
      <w:r w:rsidRPr="007E7CBD">
        <w:rPr>
          <w:rFonts w:eastAsia="Times New Roman" w:cs="Times New Roman"/>
          <w:szCs w:val="24"/>
        </w:rPr>
        <w:t xml:space="preserve">, J., Reed, B. J., &amp; Sierra, G. E. (2020). The new nuts and bolts of auditing: Technological innovation in inventorying inventory. </w:t>
      </w:r>
      <w:r w:rsidRPr="007E7CBD">
        <w:rPr>
          <w:rFonts w:eastAsia="Times New Roman" w:cs="Times New Roman"/>
          <w:i/>
          <w:iCs/>
          <w:szCs w:val="24"/>
        </w:rPr>
        <w:t>Journal of Accounting Education</w:t>
      </w:r>
      <w:r w:rsidRPr="007E7CBD">
        <w:rPr>
          <w:rFonts w:eastAsia="Times New Roman" w:cs="Times New Roman"/>
          <w:szCs w:val="24"/>
        </w:rPr>
        <w:t xml:space="preserve">, </w:t>
      </w:r>
      <w:r w:rsidRPr="007E7CBD">
        <w:rPr>
          <w:rFonts w:eastAsia="Times New Roman" w:cs="Times New Roman"/>
          <w:i/>
          <w:iCs/>
          <w:szCs w:val="24"/>
        </w:rPr>
        <w:t>52</w:t>
      </w:r>
      <w:r w:rsidRPr="007E7CBD">
        <w:rPr>
          <w:rFonts w:eastAsia="Times New Roman" w:cs="Times New Roman"/>
          <w:szCs w:val="24"/>
        </w:rPr>
        <w:t>, 100679.</w:t>
      </w:r>
    </w:p>
    <w:p w:rsidR="00AA5698" w:rsidRPr="007E7CBD" w:rsidRDefault="00AA5698" w:rsidP="00AA5698">
      <w:pPr>
        <w:ind w:firstLine="720"/>
        <w:jc w:val="center"/>
      </w:pPr>
    </w:p>
    <w:p w:rsidR="00AA5698" w:rsidRDefault="00AA5698" w:rsidP="00AA5698">
      <w:pPr>
        <w:jc w:val="center"/>
      </w:pPr>
    </w:p>
    <w:p w:rsidR="00AA5698" w:rsidRPr="00AA5698" w:rsidRDefault="00AA5698" w:rsidP="00AA5698">
      <w:pPr>
        <w:jc w:val="center"/>
      </w:pPr>
    </w:p>
    <w:sectPr w:rsidR="00AA5698" w:rsidRPr="00AA5698" w:rsidSect="00AA56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34E" w:rsidRDefault="0082134E" w:rsidP="00AA5698">
      <w:pPr>
        <w:spacing w:after="0" w:line="240" w:lineRule="auto"/>
      </w:pPr>
      <w:r>
        <w:separator/>
      </w:r>
    </w:p>
  </w:endnote>
  <w:endnote w:type="continuationSeparator" w:id="0">
    <w:p w:rsidR="0082134E" w:rsidRDefault="0082134E" w:rsidP="00AA5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34E" w:rsidRDefault="0082134E" w:rsidP="00AA5698">
      <w:pPr>
        <w:spacing w:after="0" w:line="240" w:lineRule="auto"/>
      </w:pPr>
      <w:r>
        <w:separator/>
      </w:r>
    </w:p>
  </w:footnote>
  <w:footnote w:type="continuationSeparator" w:id="0">
    <w:p w:rsidR="0082134E" w:rsidRDefault="0082134E" w:rsidP="00AA5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252789"/>
      <w:docPartObj>
        <w:docPartGallery w:val="Page Numbers (Top of Page)"/>
        <w:docPartUnique/>
      </w:docPartObj>
    </w:sdtPr>
    <w:sdtEndPr>
      <w:rPr>
        <w:noProof/>
      </w:rPr>
    </w:sdtEndPr>
    <w:sdtContent>
      <w:p w:rsidR="00AA5698" w:rsidRDefault="00AA5698">
        <w:pPr>
          <w:pStyle w:val="Header"/>
          <w:jc w:val="right"/>
        </w:pPr>
        <w:r>
          <w:t>INVENTORY AND COST OF GOODS VALUATION</w:t>
        </w:r>
        <w:r>
          <w:tab/>
        </w:r>
        <w:r>
          <w:fldChar w:fldCharType="begin"/>
        </w:r>
        <w:r>
          <w:instrText xml:space="preserve"> PAGE   \* MERGEFORMAT </w:instrText>
        </w:r>
        <w:r>
          <w:fldChar w:fldCharType="separate"/>
        </w:r>
        <w:r w:rsidR="001F783F">
          <w:rPr>
            <w:noProof/>
          </w:rPr>
          <w:t>4</w:t>
        </w:r>
        <w:r>
          <w:rPr>
            <w:noProof/>
          </w:rPr>
          <w:fldChar w:fldCharType="end"/>
        </w:r>
      </w:p>
    </w:sdtContent>
  </w:sdt>
  <w:p w:rsidR="00AA5698" w:rsidRDefault="00AA569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698" w:rsidRDefault="00AA5698">
    <w:pPr>
      <w:pStyle w:val="Header"/>
    </w:pPr>
    <w:r>
      <w:t>Running Head: INVENTORY AND COST OF GOODS VALUATION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BE"/>
    <w:rsid w:val="001A69ED"/>
    <w:rsid w:val="001F783F"/>
    <w:rsid w:val="002009FB"/>
    <w:rsid w:val="00375C7B"/>
    <w:rsid w:val="007E7CBD"/>
    <w:rsid w:val="0082134E"/>
    <w:rsid w:val="00942084"/>
    <w:rsid w:val="009922C6"/>
    <w:rsid w:val="00AA5698"/>
    <w:rsid w:val="00AF39BE"/>
    <w:rsid w:val="00B34EF5"/>
    <w:rsid w:val="00D573A5"/>
    <w:rsid w:val="00E0523E"/>
    <w:rsid w:val="00F21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00BD"/>
  <w15:chartTrackingRefBased/>
  <w15:docId w15:val="{7C63EC3D-1ECF-4952-B582-94104566F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698"/>
    <w:rPr>
      <w:rFonts w:ascii="Times New Roman" w:hAnsi="Times New Roman"/>
      <w:sz w:val="24"/>
    </w:rPr>
  </w:style>
  <w:style w:type="paragraph" w:styleId="Footer">
    <w:name w:val="footer"/>
    <w:basedOn w:val="Normal"/>
    <w:link w:val="FooterChar"/>
    <w:uiPriority w:val="99"/>
    <w:unhideWhenUsed/>
    <w:rsid w:val="00AA5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69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662202">
      <w:bodyDiv w:val="1"/>
      <w:marLeft w:val="0"/>
      <w:marRight w:val="0"/>
      <w:marTop w:val="0"/>
      <w:marBottom w:val="0"/>
      <w:divBdr>
        <w:top w:val="none" w:sz="0" w:space="0" w:color="auto"/>
        <w:left w:val="none" w:sz="0" w:space="0" w:color="auto"/>
        <w:bottom w:val="none" w:sz="0" w:space="0" w:color="auto"/>
        <w:right w:val="none" w:sz="0" w:space="0" w:color="auto"/>
      </w:divBdr>
      <w:divsChild>
        <w:div w:id="1266157908">
          <w:marLeft w:val="0"/>
          <w:marRight w:val="0"/>
          <w:marTop w:val="0"/>
          <w:marBottom w:val="0"/>
          <w:divBdr>
            <w:top w:val="none" w:sz="0" w:space="0" w:color="auto"/>
            <w:left w:val="none" w:sz="0" w:space="0" w:color="auto"/>
            <w:bottom w:val="none" w:sz="0" w:space="0" w:color="auto"/>
            <w:right w:val="none" w:sz="0" w:space="0" w:color="auto"/>
          </w:divBdr>
        </w:div>
      </w:divsChild>
    </w:div>
    <w:div w:id="2104840205">
      <w:bodyDiv w:val="1"/>
      <w:marLeft w:val="0"/>
      <w:marRight w:val="0"/>
      <w:marTop w:val="0"/>
      <w:marBottom w:val="0"/>
      <w:divBdr>
        <w:top w:val="none" w:sz="0" w:space="0" w:color="auto"/>
        <w:left w:val="none" w:sz="0" w:space="0" w:color="auto"/>
        <w:bottom w:val="none" w:sz="0" w:space="0" w:color="auto"/>
        <w:right w:val="none" w:sz="0" w:space="0" w:color="auto"/>
      </w:divBdr>
      <w:divsChild>
        <w:div w:id="2068256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2020-09-14T11:43:00Z</dcterms:created>
  <dcterms:modified xsi:type="dcterms:W3CDTF">2020-09-14T11:43:00Z</dcterms:modified>
</cp:coreProperties>
</file>